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7F53" w:rsidRDefault="00B87F53" w:rsidP="00B87F53">
      <w:pPr>
        <w:spacing w:line="560" w:lineRule="exact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浙江师范大学</w:t>
      </w:r>
      <w:r w:rsidR="00115A3E">
        <w:rPr>
          <w:rFonts w:ascii="仿宋_GB2312" w:eastAsia="仿宋_GB2312" w:hint="eastAsia"/>
          <w:sz w:val="32"/>
        </w:rPr>
        <w:t>本科</w:t>
      </w:r>
      <w:bookmarkStart w:id="0" w:name="_GoBack"/>
      <w:bookmarkEnd w:id="0"/>
      <w:r>
        <w:rPr>
          <w:rFonts w:ascii="仿宋_GB2312" w:eastAsia="仿宋_GB2312" w:hint="eastAsia"/>
          <w:sz w:val="32"/>
        </w:rPr>
        <w:t>生成绩绩点计算方法</w:t>
      </w:r>
    </w:p>
    <w:p w:rsidR="00B87F53" w:rsidRDefault="00B87F53" w:rsidP="00B87F5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</w:p>
    <w:p w:rsidR="00B87F53" w:rsidRDefault="00B87F53" w:rsidP="00B87F5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（一）</w:t>
      </w:r>
      <w:proofErr w:type="gramStart"/>
      <w:r>
        <w:rPr>
          <w:rFonts w:ascii="仿宋_GB2312" w:eastAsia="仿宋_GB2312" w:hint="eastAsia"/>
          <w:sz w:val="32"/>
        </w:rPr>
        <w:t>学分绩点的</w:t>
      </w:r>
      <w:proofErr w:type="gramEnd"/>
      <w:r>
        <w:rPr>
          <w:rFonts w:ascii="仿宋_GB2312" w:eastAsia="仿宋_GB2312" w:hint="eastAsia"/>
          <w:sz w:val="32"/>
        </w:rPr>
        <w:t>计算</w:t>
      </w:r>
    </w:p>
    <w:p w:rsidR="00B87F53" w:rsidRDefault="00B87F53" w:rsidP="00B87F53">
      <w:pPr>
        <w:spacing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某门课程的学分绩点，等于该课程的绩点数乘以该课程的学分数。平均</w:t>
      </w:r>
      <w:proofErr w:type="gramStart"/>
      <w:r>
        <w:rPr>
          <w:rFonts w:ascii="仿宋_GB2312" w:eastAsia="仿宋_GB2312" w:hint="eastAsia"/>
          <w:sz w:val="32"/>
        </w:rPr>
        <w:t>学分绩点等于</w:t>
      </w:r>
      <w:proofErr w:type="gramEnd"/>
      <w:r>
        <w:rPr>
          <w:rFonts w:ascii="仿宋_GB2312" w:eastAsia="仿宋_GB2312" w:hint="eastAsia"/>
          <w:sz w:val="32"/>
        </w:rPr>
        <w:t>各门课程的</w:t>
      </w:r>
      <w:proofErr w:type="gramStart"/>
      <w:r>
        <w:rPr>
          <w:rFonts w:ascii="仿宋_GB2312" w:eastAsia="仿宋_GB2312" w:hint="eastAsia"/>
          <w:sz w:val="32"/>
        </w:rPr>
        <w:t>学分绩点总数</w:t>
      </w:r>
      <w:proofErr w:type="gramEnd"/>
      <w:r>
        <w:rPr>
          <w:rFonts w:ascii="仿宋_GB2312" w:eastAsia="仿宋_GB2312" w:hint="eastAsia"/>
          <w:sz w:val="32"/>
        </w:rPr>
        <w:t>除以各门课程的学分总数。计算学生在校修读的总平均</w:t>
      </w:r>
      <w:proofErr w:type="gramStart"/>
      <w:r>
        <w:rPr>
          <w:rFonts w:ascii="仿宋_GB2312" w:eastAsia="仿宋_GB2312" w:hint="eastAsia"/>
          <w:sz w:val="32"/>
        </w:rPr>
        <w:t>学分绩点时</w:t>
      </w:r>
      <w:proofErr w:type="gramEnd"/>
      <w:r>
        <w:rPr>
          <w:rFonts w:ascii="仿宋_GB2312" w:eastAsia="仿宋_GB2312" w:hint="eastAsia"/>
          <w:sz w:val="32"/>
        </w:rPr>
        <w:t>，应精确到小数点后两位。</w:t>
      </w:r>
    </w:p>
    <w:p w:rsidR="00B87F53" w:rsidRDefault="00B87F53" w:rsidP="00115A3E">
      <w:pPr>
        <w:spacing w:afterLines="50" w:after="156" w:line="560" w:lineRule="exact"/>
        <w:ind w:firstLineChars="200" w:firstLine="64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（二）成绩</w:t>
      </w:r>
      <w:proofErr w:type="gramStart"/>
      <w:r>
        <w:rPr>
          <w:rFonts w:ascii="仿宋_GB2312" w:eastAsia="仿宋_GB2312" w:hint="eastAsia"/>
          <w:sz w:val="32"/>
        </w:rPr>
        <w:t>与绩点</w:t>
      </w:r>
      <w:proofErr w:type="gramEnd"/>
      <w:r>
        <w:rPr>
          <w:rFonts w:ascii="仿宋_GB2312" w:eastAsia="仿宋_GB2312" w:hint="eastAsia"/>
          <w:sz w:val="32"/>
        </w:rPr>
        <w:t>对应关系</w:t>
      </w:r>
    </w:p>
    <w:tbl>
      <w:tblPr>
        <w:tblW w:w="765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31"/>
        <w:gridCol w:w="2310"/>
        <w:gridCol w:w="2310"/>
      </w:tblGrid>
      <w:tr w:rsidR="00B87F53" w:rsidTr="00E544E5">
        <w:trPr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百分制成绩</w:t>
            </w:r>
          </w:p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（绩点）</w:t>
            </w:r>
          </w:p>
        </w:tc>
        <w:tc>
          <w:tcPr>
            <w:tcW w:w="2310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五级制成绩</w:t>
            </w:r>
          </w:p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（绩点）</w:t>
            </w:r>
          </w:p>
        </w:tc>
        <w:tc>
          <w:tcPr>
            <w:tcW w:w="2310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二级制成绩</w:t>
            </w:r>
          </w:p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（绩点）</w:t>
            </w: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 w:firstLineChars="100" w:firstLine="3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100 （5.0）</w:t>
            </w:r>
          </w:p>
        </w:tc>
        <w:tc>
          <w:tcPr>
            <w:tcW w:w="2310" w:type="dxa"/>
            <w:vMerge w:val="restart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优秀A（4.5）</w:t>
            </w:r>
          </w:p>
        </w:tc>
        <w:tc>
          <w:tcPr>
            <w:tcW w:w="2310" w:type="dxa"/>
            <w:vMerge w:val="restart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P（3.0）</w:t>
            </w: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95～99（4.5）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90～94（4.0）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85～89（3.5）</w:t>
            </w:r>
          </w:p>
        </w:tc>
        <w:tc>
          <w:tcPr>
            <w:tcW w:w="2310" w:type="dxa"/>
            <w:vMerge w:val="restart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良好B（3.5）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80～84（3.0）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75～79（2.5）</w:t>
            </w:r>
          </w:p>
        </w:tc>
        <w:tc>
          <w:tcPr>
            <w:tcW w:w="2310" w:type="dxa"/>
            <w:vMerge w:val="restart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中等C（2.5）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70～74（2.0）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65～69（1.5）</w:t>
            </w:r>
          </w:p>
        </w:tc>
        <w:tc>
          <w:tcPr>
            <w:tcW w:w="2310" w:type="dxa"/>
            <w:vMerge w:val="restart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合格D（1.5）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cantSplit/>
          <w:trHeight w:val="61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60～64（1.0）</w:t>
            </w: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  <w:tc>
          <w:tcPr>
            <w:tcW w:w="2310" w:type="dxa"/>
            <w:vMerge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</w:p>
        </w:tc>
      </w:tr>
      <w:tr w:rsidR="00B87F53" w:rsidTr="00E544E5">
        <w:trPr>
          <w:trHeight w:val="70"/>
          <w:jc w:val="center"/>
        </w:trPr>
        <w:tc>
          <w:tcPr>
            <w:tcW w:w="3031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ind w:leftChars="200" w:left="420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0 ～59（ 0 ）</w:t>
            </w:r>
          </w:p>
        </w:tc>
        <w:tc>
          <w:tcPr>
            <w:tcW w:w="2310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不合格F（ 0 ）</w:t>
            </w:r>
          </w:p>
        </w:tc>
        <w:tc>
          <w:tcPr>
            <w:tcW w:w="2310" w:type="dxa"/>
            <w:vAlign w:val="center"/>
          </w:tcPr>
          <w:p w:rsidR="00B87F53" w:rsidRDefault="00B87F53" w:rsidP="00E544E5">
            <w:pPr>
              <w:pStyle w:val="a5"/>
              <w:spacing w:line="560" w:lineRule="exact"/>
              <w:jc w:val="center"/>
              <w:rPr>
                <w:rFonts w:ascii="仿宋_GB2312" w:eastAsia="仿宋_GB2312" w:hAnsi="宋体"/>
                <w:sz w:val="32"/>
              </w:rPr>
            </w:pPr>
            <w:r>
              <w:rPr>
                <w:rFonts w:ascii="仿宋_GB2312" w:eastAsia="仿宋_GB2312" w:hAnsi="宋体" w:hint="eastAsia"/>
                <w:sz w:val="32"/>
              </w:rPr>
              <w:t>F（ 0 ）</w:t>
            </w:r>
          </w:p>
        </w:tc>
      </w:tr>
    </w:tbl>
    <w:p w:rsidR="00B87F53" w:rsidRDefault="00B87F53" w:rsidP="00B87F53">
      <w:pPr>
        <w:rPr>
          <w:sz w:val="28"/>
          <w:szCs w:val="28"/>
        </w:rPr>
      </w:pPr>
    </w:p>
    <w:p w:rsidR="006F2466" w:rsidRDefault="006F2466"/>
    <w:sectPr w:rsidR="006F24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19C" w:rsidRDefault="000F619C" w:rsidP="00B87F53">
      <w:r>
        <w:separator/>
      </w:r>
    </w:p>
  </w:endnote>
  <w:endnote w:type="continuationSeparator" w:id="0">
    <w:p w:rsidR="000F619C" w:rsidRDefault="000F619C" w:rsidP="00B87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19C" w:rsidRDefault="000F619C" w:rsidP="00B87F53">
      <w:r>
        <w:separator/>
      </w:r>
    </w:p>
  </w:footnote>
  <w:footnote w:type="continuationSeparator" w:id="0">
    <w:p w:rsidR="000F619C" w:rsidRDefault="000F619C" w:rsidP="00B87F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7F53"/>
    <w:rsid w:val="000F619C"/>
    <w:rsid w:val="00115A3E"/>
    <w:rsid w:val="006F2466"/>
    <w:rsid w:val="00B8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F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87F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87F5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87F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87F53"/>
    <w:rPr>
      <w:sz w:val="18"/>
      <w:szCs w:val="18"/>
    </w:rPr>
  </w:style>
  <w:style w:type="paragraph" w:styleId="a5">
    <w:name w:val="Plain Text"/>
    <w:basedOn w:val="a"/>
    <w:link w:val="Char1"/>
    <w:rsid w:val="00B87F53"/>
    <w:rPr>
      <w:rFonts w:ascii="宋体" w:eastAsia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B87F53"/>
    <w:rPr>
      <w:rFonts w:ascii="宋体" w:eastAsia="宋体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3</cp:revision>
  <cp:lastPrinted>2020-10-30T06:57:00Z</cp:lastPrinted>
  <dcterms:created xsi:type="dcterms:W3CDTF">2017-03-31T01:27:00Z</dcterms:created>
  <dcterms:modified xsi:type="dcterms:W3CDTF">2020-10-30T06:58:00Z</dcterms:modified>
</cp:coreProperties>
</file>