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3E8C1" w14:textId="6060E3C3" w:rsidR="00EF6A78" w:rsidRPr="00814FB0" w:rsidRDefault="00EF6A78" w:rsidP="00EF6A78">
      <w:pPr>
        <w:ind w:firstLine="643"/>
        <w:jc w:val="center"/>
        <w:rPr>
          <w:b/>
          <w:sz w:val="32"/>
        </w:rPr>
      </w:pPr>
      <w:r w:rsidRPr="00814FB0">
        <w:rPr>
          <w:rFonts w:hint="eastAsia"/>
          <w:b/>
          <w:sz w:val="32"/>
        </w:rPr>
        <w:t>预答辩程序</w:t>
      </w:r>
      <w:r w:rsidR="00D645BD">
        <w:rPr>
          <w:rFonts w:hint="eastAsia"/>
          <w:b/>
          <w:sz w:val="32"/>
        </w:rPr>
        <w:t>及要求</w:t>
      </w:r>
    </w:p>
    <w:p w14:paraId="4CA4F3A7" w14:textId="77777777" w:rsidR="00EF6A78" w:rsidRDefault="00EF6A78" w:rsidP="00EF6A78">
      <w:pPr>
        <w:ind w:firstLine="480"/>
      </w:pPr>
    </w:p>
    <w:p w14:paraId="6F2428B4" w14:textId="43CC47C4" w:rsidR="00EF6A78" w:rsidRDefault="00EF6A78" w:rsidP="00EF6A78">
      <w:pPr>
        <w:ind w:firstLine="480"/>
      </w:pPr>
      <w:r>
        <w:rPr>
          <w:rFonts w:hint="eastAsia"/>
        </w:rPr>
        <w:t>1.</w:t>
      </w:r>
      <w:r>
        <w:rPr>
          <w:rFonts w:hint="eastAsia"/>
        </w:rPr>
        <w:t>专家组组长介绍本组研究生和专家的基本情况</w:t>
      </w:r>
      <w:r>
        <w:rPr>
          <w:rFonts w:hint="eastAsia"/>
        </w:rPr>
        <w:t>,</w:t>
      </w:r>
      <w:r>
        <w:rPr>
          <w:rFonts w:hint="eastAsia"/>
        </w:rPr>
        <w:t>专家组应由除本人导师外不少于</w:t>
      </w:r>
      <w:r>
        <w:rPr>
          <w:rFonts w:hint="eastAsia"/>
        </w:rPr>
        <w:t>3</w:t>
      </w:r>
      <w:r>
        <w:rPr>
          <w:rFonts w:hint="eastAsia"/>
        </w:rPr>
        <w:t>名</w:t>
      </w:r>
      <w:r w:rsidR="00FA64C1">
        <w:rPr>
          <w:rFonts w:hint="eastAsia"/>
        </w:rPr>
        <w:t>校内外学科相关</w:t>
      </w:r>
      <w:r>
        <w:rPr>
          <w:rFonts w:hint="eastAsia"/>
        </w:rPr>
        <w:t>研究生导师组成</w:t>
      </w:r>
      <w:r w:rsidR="0083488A">
        <w:rPr>
          <w:rFonts w:hint="eastAsia"/>
          <w:color w:val="000000"/>
          <w:sz w:val="30"/>
          <w:szCs w:val="30"/>
          <w:shd w:val="clear" w:color="auto" w:fill="FFFFFF"/>
        </w:rPr>
        <w:t>（</w:t>
      </w:r>
      <w:r w:rsidR="0083488A">
        <w:rPr>
          <w:rStyle w:val="a4"/>
          <w:rFonts w:hint="eastAsia"/>
          <w:color w:val="FF0000"/>
          <w:sz w:val="30"/>
          <w:szCs w:val="30"/>
          <w:shd w:val="clear" w:color="auto" w:fill="FFFFFF"/>
        </w:rPr>
        <w:t>博士生预答辩的专家必须为具有博</w:t>
      </w:r>
      <w:proofErr w:type="gramStart"/>
      <w:r w:rsidR="0083488A">
        <w:rPr>
          <w:rStyle w:val="a4"/>
          <w:rFonts w:hint="eastAsia"/>
          <w:color w:val="FF0000"/>
          <w:sz w:val="30"/>
          <w:szCs w:val="30"/>
          <w:shd w:val="clear" w:color="auto" w:fill="FFFFFF"/>
        </w:rPr>
        <w:t>导资格</w:t>
      </w:r>
      <w:proofErr w:type="gramEnd"/>
      <w:r w:rsidR="0083488A">
        <w:rPr>
          <w:rStyle w:val="a4"/>
          <w:rFonts w:hint="eastAsia"/>
          <w:color w:val="FF0000"/>
          <w:sz w:val="30"/>
          <w:szCs w:val="30"/>
          <w:shd w:val="clear" w:color="auto" w:fill="FFFFFF"/>
        </w:rPr>
        <w:t>的正高职称教师，硕士生预答辩的专家必须为具有</w:t>
      </w:r>
      <w:proofErr w:type="gramStart"/>
      <w:r w:rsidR="0083488A">
        <w:rPr>
          <w:rStyle w:val="a4"/>
          <w:rFonts w:hint="eastAsia"/>
          <w:color w:val="FF0000"/>
          <w:sz w:val="30"/>
          <w:szCs w:val="30"/>
          <w:shd w:val="clear" w:color="auto" w:fill="FFFFFF"/>
        </w:rPr>
        <w:t>硕导资</w:t>
      </w:r>
      <w:proofErr w:type="gramEnd"/>
      <w:r w:rsidR="0083488A">
        <w:rPr>
          <w:rStyle w:val="a4"/>
          <w:rFonts w:hint="eastAsia"/>
          <w:color w:val="FF0000"/>
          <w:sz w:val="30"/>
          <w:szCs w:val="30"/>
          <w:shd w:val="clear" w:color="auto" w:fill="FFFFFF"/>
        </w:rPr>
        <w:t>格的副高及以上职称的教师</w:t>
      </w:r>
      <w:r w:rsidR="0083488A">
        <w:rPr>
          <w:rFonts w:hint="eastAsia"/>
          <w:color w:val="000000"/>
          <w:sz w:val="30"/>
          <w:szCs w:val="30"/>
          <w:shd w:val="clear" w:color="auto" w:fill="FFFFFF"/>
        </w:rPr>
        <w:t>）</w:t>
      </w:r>
      <w:r>
        <w:rPr>
          <w:rFonts w:hint="eastAsia"/>
        </w:rPr>
        <w:t>。</w:t>
      </w:r>
      <w:r w:rsidR="0083488A">
        <w:rPr>
          <w:rFonts w:hint="eastAsia"/>
        </w:rPr>
        <w:t>预答辩</w:t>
      </w:r>
      <w:r>
        <w:rPr>
          <w:rFonts w:hint="eastAsia"/>
        </w:rPr>
        <w:t>设秘书</w:t>
      </w:r>
      <w:r>
        <w:rPr>
          <w:rFonts w:hint="eastAsia"/>
        </w:rPr>
        <w:t>1</w:t>
      </w:r>
      <w:r>
        <w:rPr>
          <w:rFonts w:hint="eastAsia"/>
        </w:rPr>
        <w:t>名，负责详细记录</w:t>
      </w:r>
      <w:r w:rsidR="0083488A">
        <w:rPr>
          <w:rFonts w:hint="eastAsia"/>
        </w:rPr>
        <w:t>预答辩</w:t>
      </w:r>
      <w:r>
        <w:rPr>
          <w:rFonts w:hint="eastAsia"/>
        </w:rPr>
        <w:t>内容。</w:t>
      </w:r>
    </w:p>
    <w:p w14:paraId="593A75D4" w14:textId="77777777" w:rsidR="00EF6A78" w:rsidRDefault="00EF6A78" w:rsidP="00EF6A78">
      <w:pPr>
        <w:ind w:firstLine="480"/>
      </w:pPr>
    </w:p>
    <w:p w14:paraId="1DB05421" w14:textId="04A352A5" w:rsidR="00EF6A78" w:rsidRPr="0044626F" w:rsidRDefault="00EF6A78" w:rsidP="00EF6A78">
      <w:pPr>
        <w:ind w:firstLine="480"/>
        <w:rPr>
          <w:b/>
          <w:color w:val="FF0000"/>
        </w:rPr>
      </w:pPr>
      <w:r>
        <w:rPr>
          <w:rFonts w:hint="eastAsia"/>
        </w:rPr>
        <w:t>2.</w:t>
      </w:r>
      <w:r>
        <w:rPr>
          <w:rFonts w:hint="eastAsia"/>
        </w:rPr>
        <w:t>预答辩必须采用</w:t>
      </w:r>
      <w:r>
        <w:rPr>
          <w:rFonts w:hint="eastAsia"/>
        </w:rPr>
        <w:t>PPT</w:t>
      </w:r>
      <w:r>
        <w:rPr>
          <w:rFonts w:hint="eastAsia"/>
        </w:rPr>
        <w:t>形式进行汇报。研究生就学位论文选题的背景和意义、研究思路及方法、研究内容和解决的问题、</w:t>
      </w:r>
      <w:r w:rsidRPr="00EF6A78">
        <w:rPr>
          <w:rFonts w:hint="eastAsia"/>
        </w:rPr>
        <w:t>取得的创新性成果</w:t>
      </w:r>
      <w:r>
        <w:rPr>
          <w:rFonts w:hint="eastAsia"/>
        </w:rPr>
        <w:t>等进行</w:t>
      </w:r>
      <w:r w:rsidR="0044626F">
        <w:rPr>
          <w:rFonts w:hint="eastAsia"/>
        </w:rPr>
        <w:t>报告</w:t>
      </w:r>
      <w:r>
        <w:rPr>
          <w:rFonts w:hint="eastAsia"/>
        </w:rPr>
        <w:t>。</w:t>
      </w:r>
      <w:r w:rsidR="0044626F" w:rsidRPr="0044626F">
        <w:rPr>
          <w:rFonts w:hint="eastAsia"/>
          <w:b/>
          <w:color w:val="FF0000"/>
        </w:rPr>
        <w:t>陈述时间硕士生不少于</w:t>
      </w:r>
      <w:r w:rsidR="0044626F" w:rsidRPr="0044626F">
        <w:rPr>
          <w:rFonts w:hint="eastAsia"/>
          <w:b/>
          <w:color w:val="FF0000"/>
        </w:rPr>
        <w:t>1</w:t>
      </w:r>
      <w:r w:rsidR="0044626F" w:rsidRPr="0044626F">
        <w:rPr>
          <w:b/>
          <w:color w:val="FF0000"/>
        </w:rPr>
        <w:t>5</w:t>
      </w:r>
      <w:r w:rsidR="0044626F" w:rsidRPr="0044626F">
        <w:rPr>
          <w:rFonts w:hint="eastAsia"/>
          <w:b/>
          <w:color w:val="FF0000"/>
        </w:rPr>
        <w:t>分钟，博士生不少于</w:t>
      </w:r>
      <w:r w:rsidR="0044626F" w:rsidRPr="0044626F">
        <w:rPr>
          <w:rFonts w:hint="eastAsia"/>
          <w:b/>
          <w:color w:val="FF0000"/>
        </w:rPr>
        <w:t>3</w:t>
      </w:r>
      <w:r w:rsidR="0044626F" w:rsidRPr="0044626F">
        <w:rPr>
          <w:b/>
          <w:color w:val="FF0000"/>
        </w:rPr>
        <w:t>0</w:t>
      </w:r>
      <w:r w:rsidR="0044626F" w:rsidRPr="0044626F">
        <w:rPr>
          <w:rFonts w:hint="eastAsia"/>
          <w:b/>
          <w:color w:val="FF0000"/>
        </w:rPr>
        <w:t>分钟</w:t>
      </w:r>
      <w:r w:rsidR="0044626F">
        <w:rPr>
          <w:rFonts w:hint="eastAsia"/>
          <w:b/>
          <w:color w:val="FF0000"/>
        </w:rPr>
        <w:t>。</w:t>
      </w:r>
    </w:p>
    <w:p w14:paraId="25BA028A" w14:textId="77777777" w:rsidR="0044626F" w:rsidRDefault="0044626F" w:rsidP="00EF6A78">
      <w:pPr>
        <w:ind w:firstLine="480"/>
      </w:pPr>
    </w:p>
    <w:p w14:paraId="10982785" w14:textId="06BC660A" w:rsidR="00EF6A78" w:rsidRDefault="00EF6A78" w:rsidP="00EF6A78">
      <w:pPr>
        <w:ind w:firstLine="480"/>
      </w:pPr>
      <w:r>
        <w:rPr>
          <w:rFonts w:hint="eastAsia"/>
        </w:rPr>
        <w:t>3.</w:t>
      </w:r>
      <w:r>
        <w:rPr>
          <w:rFonts w:hint="eastAsia"/>
        </w:rPr>
        <w:t>专家提问，研究生</w:t>
      </w:r>
      <w:r w:rsidR="0044626F">
        <w:rPr>
          <w:rFonts w:hint="eastAsia"/>
        </w:rPr>
        <w:t>预</w:t>
      </w:r>
      <w:r>
        <w:rPr>
          <w:rFonts w:hint="eastAsia"/>
        </w:rPr>
        <w:t>答辩。</w:t>
      </w:r>
      <w:r w:rsidR="0044626F" w:rsidRPr="0044626F">
        <w:rPr>
          <w:rFonts w:hint="eastAsia"/>
          <w:b/>
          <w:color w:val="FF0000"/>
        </w:rPr>
        <w:t>硕士生不少于</w:t>
      </w:r>
      <w:r w:rsidR="0044626F" w:rsidRPr="0044626F">
        <w:rPr>
          <w:rFonts w:hint="eastAsia"/>
          <w:b/>
          <w:color w:val="FF0000"/>
        </w:rPr>
        <w:t>1</w:t>
      </w:r>
      <w:r w:rsidR="0044626F" w:rsidRPr="0044626F">
        <w:rPr>
          <w:b/>
          <w:color w:val="FF0000"/>
        </w:rPr>
        <w:t>5</w:t>
      </w:r>
      <w:r w:rsidR="0044626F" w:rsidRPr="0044626F">
        <w:rPr>
          <w:rFonts w:hint="eastAsia"/>
          <w:b/>
          <w:color w:val="FF0000"/>
        </w:rPr>
        <w:t>分钟，博士生不少于</w:t>
      </w:r>
      <w:r w:rsidR="0044626F" w:rsidRPr="0044626F">
        <w:rPr>
          <w:rFonts w:hint="eastAsia"/>
          <w:b/>
          <w:color w:val="FF0000"/>
        </w:rPr>
        <w:t>3</w:t>
      </w:r>
      <w:r w:rsidR="0044626F" w:rsidRPr="0044626F">
        <w:rPr>
          <w:b/>
          <w:color w:val="FF0000"/>
        </w:rPr>
        <w:t>0</w:t>
      </w:r>
      <w:r w:rsidR="0044626F" w:rsidRPr="0044626F">
        <w:rPr>
          <w:rFonts w:hint="eastAsia"/>
          <w:b/>
          <w:color w:val="FF0000"/>
        </w:rPr>
        <w:t>分钟。</w:t>
      </w:r>
    </w:p>
    <w:p w14:paraId="5F493223" w14:textId="77777777" w:rsidR="0044626F" w:rsidRPr="00277905" w:rsidRDefault="0044626F" w:rsidP="00EF6A78">
      <w:pPr>
        <w:ind w:firstLine="480"/>
      </w:pPr>
    </w:p>
    <w:p w14:paraId="438C3526" w14:textId="50B42AE4" w:rsidR="00EF6A78" w:rsidRDefault="00EF6A78" w:rsidP="00EF6A78">
      <w:pPr>
        <w:ind w:firstLine="480"/>
      </w:pPr>
      <w:r>
        <w:rPr>
          <w:rFonts w:hint="eastAsia"/>
        </w:rPr>
        <w:t>4.</w:t>
      </w:r>
      <w:r>
        <w:rPr>
          <w:rFonts w:hint="eastAsia"/>
        </w:rPr>
        <w:t>专家组集体评议（见附件</w:t>
      </w:r>
      <w:r w:rsidR="00A074B5">
        <w:rPr>
          <w:rFonts w:hint="eastAsia"/>
        </w:rPr>
        <w:t>《预答辩评分表》</w:t>
      </w:r>
      <w:r>
        <w:rPr>
          <w:rFonts w:hint="eastAsia"/>
        </w:rPr>
        <w:t>），</w:t>
      </w:r>
      <w:r w:rsidR="00814FB0" w:rsidRPr="00814FB0">
        <w:rPr>
          <w:rFonts w:hint="eastAsia"/>
        </w:rPr>
        <w:t>对学位论文的规范性和创新性等进行严格审核和质量把关，</w:t>
      </w:r>
      <w:r w:rsidR="00277905" w:rsidRPr="00277905">
        <w:rPr>
          <w:rFonts w:hint="eastAsia"/>
        </w:rPr>
        <w:t>根据评分表进行打分</w:t>
      </w:r>
      <w:r w:rsidR="00277905">
        <w:rPr>
          <w:rFonts w:hint="eastAsia"/>
        </w:rPr>
        <w:t>，</w:t>
      </w:r>
      <w:r w:rsidR="00814FB0" w:rsidRPr="00814FB0">
        <w:rPr>
          <w:rFonts w:hint="eastAsia"/>
        </w:rPr>
        <w:t>提出修改意见和建议，</w:t>
      </w:r>
      <w:r w:rsidR="00814FB0">
        <w:rPr>
          <w:rFonts w:hint="eastAsia"/>
        </w:rPr>
        <w:t>并</w:t>
      </w:r>
      <w:r>
        <w:rPr>
          <w:rFonts w:hint="eastAsia"/>
        </w:rPr>
        <w:t>现场公布预答辩结论。</w:t>
      </w:r>
      <w:bookmarkStart w:id="0" w:name="_GoBack"/>
      <w:bookmarkEnd w:id="0"/>
      <w:r>
        <w:rPr>
          <w:rFonts w:hint="eastAsia"/>
        </w:rPr>
        <w:t>其中，预答辩不通过的研究生人数原则上不低于本专业开题总人数的</w:t>
      </w:r>
      <w:r>
        <w:t>1</w:t>
      </w:r>
      <w:r>
        <w:rPr>
          <w:rFonts w:hint="eastAsia"/>
        </w:rPr>
        <w:t>0%</w:t>
      </w:r>
      <w:r>
        <w:rPr>
          <w:rFonts w:hint="eastAsia"/>
        </w:rPr>
        <w:t>。</w:t>
      </w:r>
    </w:p>
    <w:p w14:paraId="74DFDDA6" w14:textId="77777777" w:rsidR="00EF6A78" w:rsidRDefault="00EF6A78" w:rsidP="00EF6A78">
      <w:pPr>
        <w:ind w:firstLine="480"/>
      </w:pPr>
    </w:p>
    <w:p w14:paraId="4B472A42" w14:textId="5B153015" w:rsidR="00EF6A78" w:rsidRDefault="00EF6A78" w:rsidP="00EF6A78">
      <w:pPr>
        <w:ind w:firstLine="480"/>
      </w:pPr>
      <w:r w:rsidRPr="00EF6A78">
        <w:rPr>
          <w:rFonts w:hint="eastAsia"/>
        </w:rPr>
        <w:t>未通过预答辩的</w:t>
      </w:r>
      <w:r>
        <w:rPr>
          <w:rFonts w:hint="eastAsia"/>
        </w:rPr>
        <w:t>研究生</w:t>
      </w:r>
      <w:r w:rsidRPr="00EF6A78">
        <w:rPr>
          <w:rFonts w:hint="eastAsia"/>
        </w:rPr>
        <w:t>，</w:t>
      </w:r>
      <w:proofErr w:type="gramStart"/>
      <w:r w:rsidRPr="00EF6A78">
        <w:rPr>
          <w:rFonts w:hint="eastAsia"/>
        </w:rPr>
        <w:t>须根据预答辩</w:t>
      </w:r>
      <w:proofErr w:type="gramEnd"/>
      <w:r w:rsidRPr="00EF6A78">
        <w:rPr>
          <w:rFonts w:hint="eastAsia"/>
        </w:rPr>
        <w:t>小组的意见对学位论文进行修改，博士研究生必须延期</w:t>
      </w:r>
      <w:r w:rsidRPr="00EF6A78">
        <w:rPr>
          <w:rFonts w:hint="eastAsia"/>
        </w:rPr>
        <w:t>3</w:t>
      </w:r>
      <w:r w:rsidRPr="00EF6A78">
        <w:rPr>
          <w:rFonts w:hint="eastAsia"/>
        </w:rPr>
        <w:t>个月后方可重新提出预答辩申请，硕士研究生至少</w:t>
      </w:r>
      <w:r w:rsidRPr="00EF6A78">
        <w:rPr>
          <w:rFonts w:hint="eastAsia"/>
        </w:rPr>
        <w:t>1</w:t>
      </w:r>
      <w:r w:rsidRPr="00EF6A78">
        <w:rPr>
          <w:rFonts w:hint="eastAsia"/>
        </w:rPr>
        <w:t>个月后方可重新提出预答辩申请。</w:t>
      </w:r>
    </w:p>
    <w:p w14:paraId="18C15D3E" w14:textId="5632E228" w:rsidR="0058675E" w:rsidRDefault="0058675E" w:rsidP="00EF6A78">
      <w:pPr>
        <w:ind w:firstLine="480"/>
      </w:pPr>
    </w:p>
    <w:sectPr w:rsidR="0058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4C"/>
    <w:rsid w:val="000743BF"/>
    <w:rsid w:val="00224C4C"/>
    <w:rsid w:val="002616A2"/>
    <w:rsid w:val="00277905"/>
    <w:rsid w:val="0044626F"/>
    <w:rsid w:val="0058675E"/>
    <w:rsid w:val="00627DBE"/>
    <w:rsid w:val="00641DE0"/>
    <w:rsid w:val="00814FB0"/>
    <w:rsid w:val="0083488A"/>
    <w:rsid w:val="00A074B5"/>
    <w:rsid w:val="00D645BD"/>
    <w:rsid w:val="00EF6A78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270F"/>
  <w15:chartTrackingRefBased/>
  <w15:docId w15:val="{B419AE72-5706-4AAA-9B91-34139C5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DE0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rsid w:val="002616A2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16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16A2"/>
    <w:rPr>
      <w:rFonts w:ascii="Calibri Light" w:hAnsi="Calibri Ligh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616A2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uiPriority w:val="35"/>
    <w:qFormat/>
    <w:rsid w:val="002616A2"/>
    <w:rPr>
      <w:rFonts w:ascii="Cambria" w:eastAsia="黑体" w:hAnsi="Cambria"/>
      <w:sz w:val="20"/>
      <w:szCs w:val="20"/>
    </w:rPr>
  </w:style>
  <w:style w:type="character" w:styleId="a4">
    <w:name w:val="Strong"/>
    <w:basedOn w:val="a0"/>
    <w:uiPriority w:val="22"/>
    <w:qFormat/>
    <w:rsid w:val="00834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YQQ</dc:creator>
  <cp:keywords/>
  <dc:description/>
  <cp:lastModifiedBy>YQQ</cp:lastModifiedBy>
  <cp:revision>9</cp:revision>
  <dcterms:created xsi:type="dcterms:W3CDTF">2024-12-17T07:06:00Z</dcterms:created>
  <dcterms:modified xsi:type="dcterms:W3CDTF">2024-12-17T08:03:00Z</dcterms:modified>
</cp:coreProperties>
</file>